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DS-2CD2443G2-IW(2.8mm)(W)(O-STD)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4MP, DWDR, IR, WiFI,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Digital-WDR-Technologie</w:t>
      </w:r>
    </w:p>
    <w:p>
      <w:pPr>
        <w:pStyle w:val="p2Style"/>
      </w:pPr>
      <w:r>
        <w:rPr>
          <w:rStyle w:val="textStyle"/>
        </w:rPr>
        <w:t xml:space="preserve">Fokus auf die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2026-05-14T18:11:48+00:00</dcterms:created>
  <dcterms:modified xsi:type="dcterms:W3CDTF">2026-05-14T18:11:48+00:00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