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DS-7716NXI-K4(D)(STD)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240VAC,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16-Kanal Netzwerkkameras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2-ch@12 MP oder 4-ch@8 MP oder 8-ch@4 MP oder 16-ch@1080p Dekodierkapazität</w:t>
      </w:r>
    </w:p>
    <w:p>
      <w:pPr>
        <w:pStyle w:val="p2Style"/>
      </w:pPr>
      <w:r>
        <w:rPr>
          <w:rStyle w:val="textStyle"/>
        </w:rPr>
        <w:t xml:space="preserve">Bis zu 160 Mbps eingehende Bandbreite</w:t>
      </w:r>
    </w:p>
    <w:p>
      <w:pPr>
        <w:pStyle w:val="p2Style"/>
      </w:pPr>
      <w:r>
        <w:rPr>
          <w:rStyle w:val="textStyle"/>
        </w:rPr>
        <w:t xml:space="preserve">Einführung der Hikvision Acusense-Technologie zur Minimierung des manuellen Aufwands und der Sicherheitskosten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2026-05-14T02:45:59+00:00</dcterms:created>
  <dcterms:modified xsi:type="dcterms:W3CDTF">2026-05-14T02:45:59+00:00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