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242113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DS-7608NXI-K1(D)(STD)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H.265, 12VDC,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8 IP-Kamera-Eingänge</w:t>
      </w:r>
    </w:p>
    <w:p>
      <w:pPr>
        <w:pStyle w:val="p2Style"/>
      </w:pPr>
      <w:r>
        <w:rPr>
          <w:rStyle w:val="textStyle"/>
        </w:rPr>
        <w:t xml:space="preserve">Videoformate H.265+/H.265/H.264+/H.264</w:t>
      </w:r>
    </w:p>
    <w:p>
      <w:pPr>
        <w:pStyle w:val="p2Style"/>
      </w:pPr>
      <w:r>
        <w:rPr>
          <w:rStyle w:val="textStyle"/>
        </w:rPr>
        <w:t xml:space="preserve">Dekodierungskapazität von bis zu 2 Kanälen mit 12 MP oder 4 Kanälen mit 8 MP oder 8 Kanälen mit 4 MP oder 16 Kanälen mit 1080p</w:t>
      </w:r>
    </w:p>
    <w:p>
      <w:pPr>
        <w:pStyle w:val="p2Style"/>
      </w:pPr>
      <w:r>
        <w:rPr>
          <w:rStyle w:val="textStyle"/>
        </w:rPr>
        <w:t xml:space="preserve">Eingangsbandbreite von bis zu 80 Mbit/s</w:t>
      </w:r>
    </w:p>
    <w:p>
      <w:pPr>
        <w:pStyle w:val="p2Style"/>
      </w:pPr>
      <w:r>
        <w:rPr>
          <w:rStyle w:val="textStyle"/>
        </w:rPr>
        <w:t xml:space="preserve">Einsatz der Hikvision Acusense-Technologie zur Minimierung des manuellen Aufwands und der Sicherheitskosten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303621194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2026-05-14T02:45:43+00:00</dcterms:created>
  <dcterms:modified xsi:type="dcterms:W3CDTF">2026-05-14T02:45:43+00:00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