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32-Kanal Netzwerkkameras</w:t>
      </w:r>
    </w:p>
    <w:p>
      <w:pPr>
        <w:pStyle w:val="p2Style"/>
      </w:pPr>
      <w:r>
        <w:rPr>
          <w:rStyle w:val="textStyle"/>
        </w:rPr>
        <w:t xml:space="preserve">Bis zu 32-ch@1080p Dekodierkapazität</w:t>
      </w:r>
    </w:p>
    <w:p>
      <w:pPr>
        <w:pStyle w:val="p2Style"/>
      </w:pPr>
      <w:r>
        <w:rPr>
          <w:rStyle w:val="textStyle"/>
        </w:rPr>
        <w:t xml:space="preserve">Bis zu 320 MBit/s eingehende Bandbreite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2026-10-02T07:15:26+00:00</dcterms:created>
  <dcterms:modified xsi:type="dcterms:W3CDTF">2026-10-02T07:15:26+00:00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