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DS-D5024F2-AP2(O-STD)(EU)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23,8-Zoll-IPS-Display, 1920x1080 Auflösung, 178° Blickwinkel, 100Hz, 250 nits,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 Hz Bildwiederholfrequenz, flüssigere und lebensechtere Videos</w:t>
      </w:r>
    </w:p>
    <w:p>
      <w:pPr>
        <w:pStyle w:val="p2Style"/>
      </w:pPr>
      <w:r>
        <w:rPr>
          <w:rStyle w:val="textStyle"/>
        </w:rPr>
        <w:t xml:space="preserve">IPS-Technologie für einen 178°-Ultrabreitbildschirm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2026-08-16T15:51:24+00:00</dcterms:created>
  <dcterms:modified xsi:type="dcterms:W3CDTF">2026-08-16T15:51:24+00:00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