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DS-D5024F2-BV2S(O-STD)(EU)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23,8-Zoll-VA-Display, 1920x1080 Auflösung, 178° Blickwinkel, 100Hz, 250 nits,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VA-Technologie, Bildschirm mit extrem großem Betrachtungswinkel von 178°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Bildwiederholfrequenz von 100 Hz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ultradünnem Rahmen an drei Seiten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für Augenschonung</w:t>
      </w:r>
    </w:p>
    <w:p>
      <w:pPr>
        <w:pStyle w:val="p2Style"/>
      </w:pPr>
      <w:r>
        <w:rPr>
          <w:rStyle w:val="textStyle"/>
        </w:rPr>
        <w:t xml:space="preserve">Doppelte Schnittstelle (HDMI und VGA)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textStyle"/>
        </w:rPr>
        <w:t xml:space="preserve">Integrierter Lautsprecher für Audioausgabe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2026-05-18T05:50:36+00:00</dcterms:created>
  <dcterms:modified xsi:type="dcterms:W3CDTF">2026-05-18T05:50:36+00:00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