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DS-D5024F2-BV2S(O-STD)(EU)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178° Blickwinkel, 100Hz, 250 nits,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VA-Technologie, Bildschirm mit extrem großem Betrachtungswinkel von 178°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Bildwiederholfrequenz von 100 Hz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für Augenschonung</w:t>
      </w:r>
    </w:p>
    <w:p>
      <w:pPr>
        <w:pStyle w:val="p2Style"/>
      </w:pPr>
      <w:r>
        <w:rPr>
          <w:rStyle w:val="textStyle"/>
        </w:rPr>
        <w:t xml:space="preserve">Doppelte Schnittstelle (HDMI und VGA)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textStyle"/>
        </w:rPr>
        <w:t xml:space="preserve">Integrierter Lautsprecher für Audioausgabe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2026-07-02T08:11:18+00:00</dcterms:created>
  <dcterms:modified xsi:type="dcterms:W3CDTF">2026-07-02T08:11:18+00:00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