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DS-D5232F2-1V1S(O-STD)/EU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32-Zoll-Display, 1920x1080 Auflösung, 178° Blickwinkel, 60Hz, HDMI, DVI, VGA, BNC, RS 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zuverlässige Komponenten für den 24/7-Betrieb</w:t>
      </w:r>
    </w:p>
    <w:p>
      <w:pPr>
        <w:pStyle w:val="p2Style"/>
      </w:pPr>
      <w:r>
        <w:rPr>
          <w:rStyle w:val="textStyle"/>
        </w:rPr>
        <w:t xml:space="preserve">178°-Ultra-Weitwinkelbildschirm.</w:t>
      </w:r>
    </w:p>
    <w:p>
      <w:pPr>
        <w:pStyle w:val="p2Style"/>
      </w:pPr>
      <w:r>
        <w:rPr>
          <w:rStyle w:val="textStyle"/>
        </w:rPr>
        <w:t xml:space="preserve">3D-Rauschunterdrückung.</w:t>
      </w:r>
    </w:p>
    <w:p>
      <w:pPr>
        <w:pStyle w:val="p2Style"/>
      </w:pPr>
      <w:r>
        <w:rPr>
          <w:rStyle w:val="textStyle"/>
        </w:rPr>
        <w:t xml:space="preserve">Blaulichtreduziertes Design zum Schutz der Augen.</w:t>
      </w:r>
    </w:p>
    <w:p>
      <w:pPr>
        <w:pStyle w:val="p2Style"/>
      </w:pPr>
      <w:r>
        <w:rPr>
          <w:rStyle w:val="textStyle"/>
        </w:rPr>
        <w:t xml:space="preserve">Doppelte Schnittstelle (HDMI und VGA).</w:t>
      </w:r>
    </w:p>
    <w:p>
      <w:pPr>
        <w:pStyle w:val="p2Style"/>
      </w:pPr>
      <w:r>
        <w:rPr>
          <w:rStyle w:val="textStyle"/>
        </w:rPr>
        <w:t xml:space="preserve">Unterstützt VESA-Wandhalterung.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DVI,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6942160477305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2026-09-30T14:38:17+00:00</dcterms:created>
  <dcterms:modified xsi:type="dcterms:W3CDTF">2026-09-30T14:38:17+00:00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