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DS-D5232F2-1V1S(O-STD)/EU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32-Zoll-Display, 1920x1080 Auflösung, 178° Blickwinkel, 60Hz, HDMI, DVI, VGA, BNC, RS 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zuverlässige Komponenten für den 24/7-Betrieb</w:t>
      </w:r>
    </w:p>
    <w:p>
      <w:pPr>
        <w:pStyle w:val="p2Style"/>
      </w:pPr>
      <w:r>
        <w:rPr>
          <w:rStyle w:val="textStyle"/>
        </w:rPr>
        <w:t xml:space="preserve">178°-Ultra-Weitwinkelbildschirm.</w:t>
      </w:r>
    </w:p>
    <w:p>
      <w:pPr>
        <w:pStyle w:val="p2Style"/>
      </w:pPr>
      <w:r>
        <w:rPr>
          <w:rStyle w:val="textStyle"/>
        </w:rPr>
        <w:t xml:space="preserve">3D-Rauschunterdrückung.</w:t>
      </w:r>
    </w:p>
    <w:p>
      <w:pPr>
        <w:pStyle w:val="p2Style"/>
      </w:pPr>
      <w:r>
        <w:rPr>
          <w:rStyle w:val="textStyle"/>
        </w:rPr>
        <w:t xml:space="preserve">Blaulichtreduziertes Design zum Schutz der Augen.</w:t>
      </w:r>
    </w:p>
    <w:p>
      <w:pPr>
        <w:pStyle w:val="p2Style"/>
      </w:pPr>
      <w:r>
        <w:rPr>
          <w:rStyle w:val="textStyle"/>
        </w:rPr>
        <w:t xml:space="preserve">Doppelte Schnittstelle (HDMI und VGA).</w:t>
      </w:r>
    </w:p>
    <w:p>
      <w:pPr>
        <w:pStyle w:val="p2Style"/>
      </w:pPr>
      <w:r>
        <w:rPr>
          <w:rStyle w:val="textStyle"/>
        </w:rPr>
        <w:t xml:space="preserve">Unterstützt VESA-Wandhalterung.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DVI,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317500503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2026-05-18T05:50:36+00:00</dcterms:created>
  <dcterms:modified xsi:type="dcterms:W3CDTF">2026-05-18T05:50:36+00:00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