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iDS-2CD7A46G2/P-IZHSY(2.8-12)(OSTD)BLACK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DeepinView, Darkfighter, IR,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Bildgebung bei starkem Gegenlicht dank 150 dB AWDR-Technologie</w:t>
      </w:r>
    </w:p>
    <w:p>
      <w:pPr>
        <w:pStyle w:val="p2Style"/>
      </w:pPr>
      <w:r>
        <w:rPr>
          <w:rStyle w:val="textStyle"/>
        </w:rPr>
        <w:t xml:space="preserve">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2 MP bei 120 fps und 4 MP bei 60 fps</w:t>
      </w:r>
    </w:p>
    <w:p>
      <w:pPr>
        <w:pStyle w:val="p2Style"/>
      </w:pPr>
      <w:r>
        <w:rPr>
          <w:rStyle w:val="textStyle"/>
        </w:rPr>
        <w:t xml:space="preserve">Eingebaute Heizung für ein klares Bild bei Regen oder Schnee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Erkennung der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2026-11-05T18:57:23+00:00</dcterms:created>
  <dcterms:modified xsi:type="dcterms:W3CDTF">2026-11-05T18:57:23+00:00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