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DS-2CD20123G2-LIUY(2.8mm)(O-STD)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12MP, 2,8mm,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ein lebensechtes Erlebnis</w:t>
      </w:r>
    </w:p>
    <w:p>
      <w:pPr>
        <w:pStyle w:val="p2Style"/>
      </w:pPr>
      <w:r>
        <w:rPr>
          <w:rStyle w:val="textStyle"/>
        </w:rPr>
        <w:t xml:space="preserve">Smart Hybrid Light: Kombiniert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Personen- und Fahrzeugerkennung auf Basis von Deep Learning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Korrosionsbeständiges Design, das im Vergleich zum Standard (NEMA 4X) für Zuverlässigkeit und Langlebigkeit sorgt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311333169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2026-08-08T03:49:36+00:00</dcterms:created>
  <dcterms:modified xsi:type="dcterms:W3CDTF">2026-08-08T03:49:36+00:00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