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DS-2DF7C442IXG2/LM-ELWY(O-STD)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6-252mm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Hochwertige Bildqualität mit 4-MP-Auflösung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bei starkem Gegenlicht dank 150-dB-AWDR-Technologie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 – ausgenommen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textStyle"/>
        </w:rPr>
        <w:t xml:space="preserve">Spezielles groß angelegtes KI-Modell für den Perimeterschutz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2026-09-23T16:10:10+00:00</dcterms:created>
  <dcterms:modified xsi:type="dcterms:W3CDTF">2026-09-23T16:10:10+00:00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