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DS-2DF7C442IXG1-ELWY(O-STD)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42x optischer Zoom, 6-252mm Brennweite, DarkFighter 2.0,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1/1,8-Zoll-Progressive-Scan-CMOS-Sensor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bei starkem Gegenlicht dank 150-dB-AWDR-Technologie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über große Bereiche hinweg</w:t>
      </w:r>
    </w:p>
    <w:p>
      <w:pPr>
        <w:pStyle w:val="p2Style"/>
      </w:pPr>
      <w:r>
        <w:rPr>
          <w:rStyle w:val="textStyle"/>
        </w:rPr>
        <w:t xml:space="preserve">Großflächige Nachtsicht mit einer IR-Reichweite von bis zu 400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Glasfenster</w:t>
      </w:r>
    </w:p>
    <w:p>
      <w:pPr>
        <w:pStyle w:val="p2Style"/>
      </w:pPr>
      <w:r>
        <w:rPr>
          <w:rStyle w:val="textStyle"/>
        </w:rPr>
        <w:t xml:space="preserve">Unterstützt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Straßenverkehr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Masthalterung für Hikvision Domes, Edel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2026-05-09T23:05:59+00:00</dcterms:created>
  <dcterms:modified xsi:type="dcterms:W3CDTF">2026-05-09T23:05:59+00:00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