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DS-2CD33C7G3P-LIHSUY/SL(2.8mm)(O-STD)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12MP, 180° Sichtfeld, ColorVu, AcuSense,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 Bild, das alle von der Kamera erfassten Bereiche zeigt</w:t>
      </w:r>
    </w:p>
    <w:p>
      <w:pPr>
        <w:pStyle w:val="p2Style"/>
      </w:pPr>
      <w:r>
        <w:rPr>
          <w:rStyle w:val="textStyle"/>
        </w:rPr>
        <w:t xml:space="preserve">UHD: 12 MP Ultra-High-Definition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Farbige Bilder rund um die Uhr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-Y: Korrosionsgeschützte Bauweise, die im Vergleich zum Standard (NEMA 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5200x2320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DS-2200ZJ-WAJ-140(O-NEU)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DS-2210ZJ-WA-140(O-NEU)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2026-11-07T17:01:22+00:00</dcterms:created>
  <dcterms:modified xsi:type="dcterms:W3CDTF">2026-11-07T17:01:22+00:00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