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242689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DS-2CD2T86G2H-2I(2.8mm)(eF)(O-STD)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8MP, 2,8mm, Infrarot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8 MP</w:t>
      </w:r>
    </w:p>
    <w:p>
      <w:pPr>
        <w:pStyle w:val="p2Style"/>
      </w:pPr>
      <w:r>
        <w:rPr>
          <w:rStyle w:val="textStyle"/>
        </w:rPr>
        <w:t xml:space="preserve">Hervorragende Leistung bei schlechten Lichtverhältnissen dank DarkFighter-Technologie</w:t>
      </w:r>
    </w:p>
    <w:p>
      <w:pPr>
        <w:pStyle w:val="p2Style"/>
      </w:pPr>
      <w:r>
        <w:rPr>
          <w:rStyle w:val="textStyle"/>
        </w:rPr>
        <w:t xml:space="preserve">Klare Bilddarstellung auch bei starkem Gegenlicht dank 120-dB-WDR-Technologie</w:t>
      </w:r>
    </w:p>
    <w:p>
      <w:pPr>
        <w:pStyle w:val="p2Style"/>
      </w:pPr>
      <w:r>
        <w:rPr>
          <w:rStyle w:val="textStyle"/>
        </w:rPr>
        <w:t xml:space="preserve">Effiziente H.265+-Komprimierungstechnologie</w:t>
      </w:r>
    </w:p>
    <w:p>
      <w:pPr>
        <w:pStyle w:val="p2Style"/>
      </w:pPr>
      <w:r>
        <w:rPr>
          <w:rStyle w:val="textStyle"/>
        </w:rPr>
        <w:t xml:space="preserve">Schwerpunkt auf der Klassifizierung von Personen und Fahrzeugen auf Basis von Deep Learning</w:t>
      </w:r>
    </w:p>
    <w:p>
      <w:pPr>
        <w:pStyle w:val="p2Style"/>
      </w:pPr>
      <w:r>
        <w:rPr>
          <w:rStyle w:val="textStyle"/>
        </w:rPr>
        <w:t xml:space="preserve">Wasser- und staubgeschützt (IP67)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0,0008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105,1°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54,8°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6942160432717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311324663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2026-09-19T11:44:00+00:00</dcterms:created>
  <dcterms:modified xsi:type="dcterms:W3CDTF">2026-09-19T11:44:00+00:00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