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DS-2CD6D42G0-IS(2.8mm)(O-STD)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4MP, 2,8mm, Multidirektional,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Die 3D-DNR-Technologie sorgt für klare und scharfe Bilder</w:t>
      </w:r>
    </w:p>
    <w:p>
      <w:pPr>
        <w:pStyle w:val="p2Style"/>
      </w:pPr>
      <w:r>
        <w:rPr>
          <w:rStyle w:val="textStyle"/>
        </w:rPr>
        <w:t xml:space="preserve">Unterstützt 2-Kanal-WDR für klare Bilder auch bei starkem Gegenlicht</w:t>
      </w:r>
    </w:p>
    <w:p>
      <w:pPr>
        <w:pStyle w:val="p2Style"/>
      </w:pPr>
      <w:r>
        <w:rPr>
          <w:rStyle w:val="textStyle"/>
        </w:rPr>
        <w:t xml:space="preserve">Effiziente H.265-Komprimierungstechnologie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Einfache Installation dank Power-over-Ethernet-Technologie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Multisensor 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6931847180683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2026-09-19T05:11:53+00:00</dcterms:created>
  <dcterms:modified xsi:type="dcterms:W3CDTF">2026-09-19T05:11:53+00:00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