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XNV-A6084R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1920x1080, Wisenet 9, 2,8-12,0mm, Infrarot,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2,8–12 mm (4,3-fach) motorisiertes Varioobjektiv</w:t>
      </w:r>
    </w:p>
    <w:p>
      <w:pPr>
        <w:pStyle w:val="p2Style"/>
      </w:pPr>
      <w:r>
        <w:rPr>
          <w:rStyle w:val="textStyle"/>
        </w:rPr>
        <w:t xml:space="preserve">Zwei NPUs für KI-basierte Bildverbesserung</w:t>
      </w:r>
    </w:p>
    <w:p>
      <w:pPr>
        <w:pStyle w:val="p2Style"/>
      </w:pPr>
      <w:r>
        <w:rPr>
          <w:rStyle w:val="textStyle"/>
        </w:rPr>
        <w:t xml:space="preserve">Analyseereignisse auf Basis der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IVA (virtuelle Linie/Bereich, Ein-/Ausgang,</w:t>
      </w:r>
    </w:p>
    <w:p>
      <w:pPr>
        <w:pStyle w:val="p2Style"/>
      </w:pPr>
      <w:r>
        <w:rPr>
          <w:rStyle w:val="textStyle"/>
        </w:rPr>
        <w:t xml:space="preserve">Herumlungern, Richtung, Eindringen),</w:t>
      </w:r>
    </w:p>
    <w:p>
      <w:pPr>
        <w:pStyle w:val="p2Style"/>
      </w:pPr>
      <w:r>
        <w:rPr>
          <w:rStyle w:val="textStyle"/>
        </w:rPr>
        <w:t xml:space="preserve">Sturz- und Rutscherkennung, Gesichtsmaskenerkennung,</w:t>
      </w:r>
    </w:p>
    <w:p>
      <w:pPr>
        <w:pStyle w:val="p2Style"/>
      </w:pPr>
      <w:r>
        <w:rPr>
          <w:rStyle w:val="textStyle"/>
        </w:rPr>
        <w:t xml:space="preserve">Erkennung von Abstandsregeln, Bewegungserkennung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WiseStream (basierend auf KI-Engine)</w:t>
      </w:r>
    </w:p>
    <w:p>
      <w:pPr>
        <w:pStyle w:val="p2Style"/>
      </w:pPr>
      <w:r>
        <w:rPr>
          <w:rStyle w:val="textStyle"/>
        </w:rPr>
        <w:t xml:space="preserve">WiseIR: IR-Sichtweite 50 m (131,23 ft)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XNV-A6084R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2026-10-27T07:17:34+00:00</dcterms:created>
  <dcterms:modified xsi:type="dcterms:W3CDTF">2026-10-27T07:17:34+00:00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