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XNV-A6084R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1920x1080, Wisenet 9, 2,8-12,0mm, Infrarot,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2,8–12 mm (4,3-fach) motorisiertes Varioobjektiv</w:t>
      </w:r>
    </w:p>
    <w:p>
      <w:pPr>
        <w:pStyle w:val="p2Style"/>
      </w:pPr>
      <w:r>
        <w:rPr>
          <w:rStyle w:val="textStyle"/>
        </w:rPr>
        <w:t xml:space="preserve">Zwei NPUs für KI-basierte Bildverbesserung</w:t>
      </w:r>
    </w:p>
    <w:p>
      <w:pPr>
        <w:pStyle w:val="p2Style"/>
      </w:pPr>
      <w:r>
        <w:rPr>
          <w:rStyle w:val="textStyle"/>
        </w:rPr>
        <w:t xml:space="preserve">Analyseereignisse auf Basis der KI-Engine:</w:t>
      </w:r>
    </w:p>
    <w:p>
      <w:pPr>
        <w:pStyle w:val="p2Style"/>
      </w:pPr>
      <w:r>
        <w:rPr>
          <w:rStyle w:val="textStyle"/>
        </w:rPr>
        <w:t xml:space="preserve">Objekterkennung (Person/Gesicht/Fahrzeug/Kennzeichen),</w:t>
      </w:r>
    </w:p>
    <w:p>
      <w:pPr>
        <w:pStyle w:val="p2Style"/>
      </w:pPr>
      <w:r>
        <w:rPr>
          <w:rStyle w:val="textStyle"/>
        </w:rPr>
        <w:t xml:space="preserve">IVA (virtuelle Linie/Bereich, Ein-/Ausgang,</w:t>
      </w:r>
    </w:p>
    <w:p>
      <w:pPr>
        <w:pStyle w:val="p2Style"/>
      </w:pPr>
      <w:r>
        <w:rPr>
          <w:rStyle w:val="textStyle"/>
        </w:rPr>
        <w:t xml:space="preserve">Herumlungern, Richtung, Eindringen),</w:t>
      </w:r>
    </w:p>
    <w:p>
      <w:pPr>
        <w:pStyle w:val="p2Style"/>
      </w:pPr>
      <w:r>
        <w:rPr>
          <w:rStyle w:val="textStyle"/>
        </w:rPr>
        <w:t xml:space="preserve">Sturz- und Rutscherkennung, Gesichtsmaskenerkennung,</w:t>
      </w:r>
    </w:p>
    <w:p>
      <w:pPr>
        <w:pStyle w:val="p2Style"/>
      </w:pPr>
      <w:r>
        <w:rPr>
          <w:rStyle w:val="textStyle"/>
        </w:rPr>
        <w:t xml:space="preserve">Erkennung von Abstandsregeln, Bewegungserkennung</w:t>
      </w:r>
    </w:p>
    <w:p>
      <w:pPr>
        <w:pStyle w:val="p2Style"/>
      </w:pPr>
      <w:r>
        <w:rPr>
          <w:rStyle w:val="textStyle"/>
        </w:rPr>
        <w:t xml:space="preserve">Business Intelligence auf Basis der KI-Engine:</w:t>
      </w:r>
    </w:p>
    <w:p>
      <w:pPr>
        <w:pStyle w:val="p2Style"/>
      </w:pPr>
      <w:r>
        <w:rPr>
          <w:rStyle w:val="textStyle"/>
        </w:rPr>
        <w:t xml:space="preserve">Unterstützung von Dynamic Privacy Masking</w:t>
      </w:r>
    </w:p>
    <w:p>
      <w:pPr>
        <w:pStyle w:val="p2Style"/>
      </w:pPr>
      <w:r>
        <w:rPr>
          <w:rStyle w:val="textStyle"/>
        </w:rPr>
        <w:t xml:space="preserve">WiseStream (basierend auf KI-Engine)</w:t>
      </w:r>
    </w:p>
    <w:p>
      <w:pPr>
        <w:pStyle w:val="p2Style"/>
      </w:pPr>
      <w:r>
        <w:rPr>
          <w:rStyle w:val="textStyle"/>
        </w:rPr>
        <w:t xml:space="preserve">WiseIR: IR-Sichtweite 50 m (131,23 ft)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CE,FCC,UL,IK10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XNV-A6084R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2026-06-13T11:01:02+00:00</dcterms:created>
  <dcterms:modified xsi:type="dcterms:W3CDTF">2026-06-13T11:01:02+00:00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