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eine 2N IP Verso Moduleinheit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ein Einzelmodul, z.B. abgesetzte Montage</w:t>
      </w:r>
    </w:p>
    <w:p>
      <w:pPr>
        <w:pStyle w:val="p2Style"/>
      </w:pPr>
      <w:r>
        <w:rPr>
          <w:rStyle w:val="textStyle"/>
        </w:rPr>
        <w:t xml:space="preserve">benötigt Frontblende 9155011</w:t>
      </w:r>
    </w:p>
    <w:p>
      <w:pPr>
        <w:pStyle w:val="p2Style"/>
      </w:pPr>
      <w:r>
        <w:rPr>
          <w:rStyle w:val="textStyle"/>
        </w:rPr>
        <w:t xml:space="preserve">Abmessung: 108x136x45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2026-06-19T12:46:36+00:00</dcterms:created>
  <dcterms:modified xsi:type="dcterms:W3CDTF">2026-06-19T12:46:36+00:00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