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 Kamera, Box, Tag/Nacht, 1920x1080, WDR, SSDR, AI,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2-MP-Bildauflösung</w:t>
      </w:r>
    </w:p>
    <w:p>
      <w:pPr>
        <w:pStyle w:val="p2Style"/>
      </w:pPr>
      <w:r>
        <w:rPr>
          <w:rStyle w:val="textStyle"/>
        </w:rPr>
        <w:t xml:space="preserve">Menschenmengen-Erkennung (Business Intelligence)</w:t>
      </w:r>
    </w:p>
    <w:p>
      <w:pPr>
        <w:pStyle w:val="p2Style"/>
      </w:pPr>
      <w:r>
        <w:rPr>
          <w:rStyle w:val="textStyle"/>
        </w:rPr>
        <w:t xml:space="preserve">WisePower (Energieüberwachung)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textStyle"/>
        </w:rPr>
        <w:t xml:space="preserve">Farbe: 0,02 Lux, S/W: 0,002 Lux</w:t>
      </w:r>
    </w:p>
    <w:p>
      <w:pPr>
        <w:pStyle w:val="p2Style"/>
      </w:pPr>
      <w:r>
        <w:rPr>
          <w:rStyle w:val="textStyle"/>
        </w:rPr>
        <w:t xml:space="preserve">WiseNRⅡ, WiseStream</w:t>
      </w:r>
    </w:p>
    <w:p>
      <w:pPr>
        <w:pStyle w:val="p2Style"/>
      </w:pPr>
      <w:r>
        <w:rPr>
          <w:rStyle w:val="textStyle"/>
        </w:rPr>
        <w:t xml:space="preserve">KI-basierte Analyseereignisse</w:t>
      </w:r>
    </w:p>
    <w:p>
      <w:pPr>
        <w:pStyle w:val="p2Style"/>
      </w:pPr>
      <w:r>
        <w:rPr>
          <w:rStyle w:val="textStyle"/>
        </w:rPr>
        <w:t xml:space="preserve">Das Objektivmodul ist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3,CE,FCC,UL,IEC 62443,ETSI EN 303 645,RoHS,REACH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Bonjour, DDNS, DHCP, DNS, FTP, HTTP, HTTPS, ICMP, IPv4, IPv6, NTP, RTCP, RTP, RTSP, SNMPV1,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2026-10-21T04:17:40+00:00</dcterms:created>
  <dcterms:modified xsi:type="dcterms:W3CDTF">2026-10-21T04:17:40+00:00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