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244359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DS-2DF8442IXG1-ELWY(O-STD)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4MP, 42x optischer Zoom, 6-250mm Brennweite, DarkFighter 2.0, IR,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1/1,8-Zoll-Progressive-Scan-CMOS-Sensor</w:t>
      </w:r>
    </w:p>
    <w:p>
      <w:pPr>
        <w:pStyle w:val="p2Style"/>
      </w:pPr>
      <w:r>
        <w:rPr>
          <w:rStyle w:val="textStyle"/>
        </w:rPr>
        <w:t xml:space="preserve">Hervorragende Bildqualität mit einer Auflösung von 4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150-dB-AWDR-Technologie</w:t>
      </w:r>
    </w:p>
    <w:p>
      <w:pPr>
        <w:pStyle w:val="p2Style"/>
      </w:pPr>
      <w:r>
        <w:rPr>
          <w:rStyle w:val="textStyle"/>
        </w:rPr>
        <w:t xml:space="preserve">42-facher optischer Zoom und 16-facher Digitalzoom ermöglichen Nahaufnahmen in weitläufigen Bereichen</w:t>
      </w:r>
    </w:p>
    <w:p>
      <w:pPr>
        <w:pStyle w:val="p2Style"/>
      </w:pPr>
      <w:r>
        <w:rPr>
          <w:rStyle w:val="textStyle"/>
        </w:rPr>
        <w:t xml:space="preserve">Großflächige Nachtsicht mit einer IR-Reichweite von bis zu 400 m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Unterstützt die Gesichtserfassung zur Erkennung, Erfassung, Bewertung und Auswahl von Gesichtern in Bewegung</w:t>
      </w:r>
    </w:p>
    <w:p>
      <w:pPr>
        <w:pStyle w:val="p2Style"/>
      </w:pPr>
      <w:r>
        <w:rPr>
          <w:rStyle w:val="textStyle"/>
        </w:rPr>
        <w:t xml:space="preserve">Unterstützt den Straßenverkehr zur Erkennung von Fahrzeugen</w:t>
      </w:r>
    </w:p>
    <w:p>
      <w:pPr>
        <w:pStyle w:val="p2Style"/>
      </w:pPr>
      <w:r>
        <w:rPr>
          <w:rStyle w:val="textStyle"/>
        </w:rPr>
        <w:t xml:space="preserve">Intelligente Schwenk-Neige-Korrektur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36VDC, Hi-PoE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CE,CB,RoHS,WEEE u.v.m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Eindringen (Intrusion), Gesichtserkennung, 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FTP, HTTP, HTTPS, IPv4, IPv6, RTP,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6,0 mm - 250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327002078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DS-4603ZJ-WAAC(O-STD)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bracket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2026-05-26T08:59:42+00:00</dcterms:created>
  <dcterms:modified xsi:type="dcterms:W3CDTF">2026-05-26T08:59:42+00:00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