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Frame for flush installation, 2 modu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Frontblende, für Unterputz Montage, für zwei 2N IP Verso Moduleinheiten,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Frontblende für 2N IP Verso Serie</w:t>
      </w:r>
    </w:p>
    <w:p>
      <w:pPr>
        <w:pStyle w:val="p2Style"/>
      </w:pPr>
      <w:r>
        <w:rPr>
          <w:rStyle w:val="textStyle"/>
        </w:rPr>
        <w:t xml:space="preserve">Für zwei Module oder eine Basiseinheit</w:t>
      </w:r>
    </w:p>
    <w:p>
      <w:pPr>
        <w:pStyle w:val="p2Style"/>
      </w:pPr>
      <w:r>
        <w:rPr>
          <w:rStyle w:val="textStyle"/>
        </w:rPr>
        <w:t xml:space="preserve">Montageart: Unterputz</w:t>
      </w:r>
    </w:p>
    <w:p>
      <w:pPr>
        <w:pStyle w:val="p2Style"/>
      </w:pPr>
      <w:r>
        <w:rPr>
          <w:rStyle w:val="textStyle"/>
        </w:rPr>
        <w:t xml:space="preserve">Für Unterputzkasten Art.-Nr. 9155015</w:t>
      </w:r>
    </w:p>
    <w:p>
      <w:pPr>
        <w:pStyle w:val="p2Style"/>
      </w:pPr>
      <w:r>
        <w:rPr>
          <w:rStyle w:val="textStyle"/>
        </w:rPr>
        <w:t xml:space="preserve">Material: Zink-Druckguss</w:t>
      </w:r>
    </w:p>
    <w:p>
      <w:pPr>
        <w:pStyle w:val="p2Style"/>
      </w:pPr>
      <w:r>
        <w:rPr>
          <w:rStyle w:val="textStyle"/>
        </w:rPr>
        <w:t xml:space="preserve">Abmessung: 130x257x5 mm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8595159509433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9155012B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2 modul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zwei 2N IP Verso Moduleinheiten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2026-10-23T06:49:34+00:00</dcterms:created>
  <dcterms:modified xsi:type="dcterms:W3CDTF">2026-10-23T06:49:34+00:00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