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R0008-16+2A Videoserver mit 16x Symphony Standard Lizenz + 2x Symphony Core Analytics Lizenz, SFF, Windows 11-IoT Enterprise 2024 LTSC, Intel U7, 16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vorinstallierte Symphony 7 Standard-Lizenzen</w:t>
      </w:r>
    </w:p>
    <w:p>
      <w:pPr>
        <w:pStyle w:val="p2Style"/>
      </w:pPr>
      <w:r>
        <w:rPr>
          <w:rStyle w:val="textStyle"/>
        </w:rPr>
        <w:t xml:space="preserve">2 vorinstallierte Analyse-Lizenzen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AIM-R0008-16A-SYM7-S-WE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2026-08-03T14:19:38+00:00</dcterms:created>
  <dcterms:modified xsi:type="dcterms:W3CDTF">2026-08-03T14:19:38+00:00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