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S8SP0221-002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R2032-48 Videoserver mit 48x Symphony Standard Lizenz, 2 HE - 12 LFF, Windows 11 IoT Enterprise 2024 LTSC, Intel Xeon, 32 GB RAM, 6 x 8 TB HDD, ohne Gra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19,/2HE-Gehäuse</w:t>
      </w:r>
    </w:p>
    <w:p>
      <w:pPr>
        <w:pStyle w:val="p2Style"/>
      </w:pPr>
      <w:r>
        <w:rPr>
          <w:rStyle w:val="textStyle"/>
        </w:rPr>
        <w:t xml:space="preserve">3 Jahre Senstar Maintenance und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S8SP0221-002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AIM-R2032-48-SYM7-E-WE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Garantieverlängerung, HW und Symphony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AIM-R2032-48-SYM7-S-WE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Garantieverlängerung, HW und Symphony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S8SP0291-001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 Hot-Plug-SAS-Festplatte für Rack-Server der R-Serie S8SP0212/13/21/22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S8SP0292-001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Dual-Port-10-Gbps-Ethernet-Netzwerkkarte (RJ45), für S8SP0211/12/13/21/22 Rack-Server der R-Serie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2026-11-02T00:01:28+00:00</dcterms:created>
  <dcterms:modified xsi:type="dcterms:W3CDTF">2026-11-02T00:01:28+00:00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