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 Switch Chassis, Managed, 1Gbit, Layer 3, 19" maximal 24 Ports, 1HE, 4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Fasst bis zu 4 Module: RLXE4GE24MODMS/XE2SFP, RLXE4GE24MODMS/XE4SFP, RLXE4GE24MODMS/1G4SFP, RLXE4GE24MODMS/8TX, RLXE4GE24MODMS/8SFP</w:t>
      </w:r>
    </w:p>
    <w:p>
      <w:pPr>
        <w:pStyle w:val="p2Style"/>
      </w:pPr>
      <w:r>
        <w:rPr>
          <w:rStyle w:val="textStyle"/>
        </w:rPr>
        <w:t xml:space="preserve">Bis zu 24x 10/100/1000TX oder 100/1000FX Ports</w:t>
      </w:r>
    </w:p>
    <w:p>
      <w:pPr>
        <w:pStyle w:val="p2Style"/>
      </w:pPr>
      <w:r>
        <w:rPr>
          <w:rStyle w:val="textStyle"/>
        </w:rPr>
        <w:t xml:space="preserve">Netzteile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2026-06-13T08:49:19+00:00</dcterms:created>
  <dcterms:modified xsi:type="dcterms:W3CDTF">2026-06-13T08:49:19+00:00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