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Gooseneck stand, 120cm/47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Metallsäule, für Montage von 2N IP Force und 2N IP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Metallsäule für 2n Sprechanlagen</w:t>
      </w:r>
    </w:p>
    <w:p>
      <w:pPr>
        <w:pStyle w:val="p2Style"/>
      </w:pPr>
      <w:r>
        <w:rPr>
          <w:rStyle w:val="textStyle"/>
        </w:rPr>
        <w:t xml:space="preserve">Für 2N IP Force und 2N IP Safety</w:t>
      </w:r>
    </w:p>
    <w:p>
      <w:pPr>
        <w:pStyle w:val="p2Style"/>
      </w:pPr>
      <w:r>
        <w:rPr>
          <w:rStyle w:val="textStyle"/>
        </w:rPr>
        <w:t xml:space="preserve">Für Räume und Orte wo keine Wandmontage möglich</w:t>
      </w:r>
    </w:p>
    <w:p>
      <w:pPr>
        <w:pStyle w:val="p2Style"/>
      </w:pPr>
      <w:r>
        <w:rPr>
          <w:rStyle w:val="textStyle"/>
        </w:rPr>
        <w:t xml:space="preserve">Höhe der Säule für Kommunikation mit PKW-Fahrern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2026-09-21T00:12:00+00:00</dcterms:created>
  <dcterms:modified xsi:type="dcterms:W3CDTF">2026-09-21T00:12:00+00:00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