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216943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and Safety - Gooseneck stand, 120cm/47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Metallsäule, für Montage von 2N IP Force und 2N IP Safety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 Metallsäule für 2n Sprechanlagen</w:t>
      </w:r>
    </w:p>
    <w:p>
      <w:pPr>
        <w:pStyle w:val="p2Style"/>
      </w:pPr>
      <w:r>
        <w:rPr>
          <w:rStyle w:val="textStyle"/>
        </w:rPr>
        <w:t xml:space="preserve">Für 2N IP Force und 2N IP Safety</w:t>
      </w:r>
    </w:p>
    <w:p>
      <w:pPr>
        <w:pStyle w:val="p2Style"/>
      </w:pPr>
      <w:r>
        <w:rPr>
          <w:rStyle w:val="textStyle"/>
        </w:rPr>
        <w:t xml:space="preserve">Für Räume und Orte wo keine Wandmontage möglich</w:t>
      </w:r>
    </w:p>
    <w:p>
      <w:pPr>
        <w:pStyle w:val="p2Style"/>
      </w:pPr>
      <w:r>
        <w:rPr>
          <w:rStyle w:val="textStyle"/>
        </w:rPr>
        <w:t xml:space="preserve">Höhe der Säule für Kommunikation mit PKW-Fahrern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8595159505473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2026-07-26T01:56:51+00:00</dcterms:created>
  <dcterms:modified xsi:type="dcterms:W3CDTF">2026-07-26T01:56:51+00:00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