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SPF-BDB0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Mono-BCR-Kamera-Frontabdeckung Diffusions-Frontabdeckung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textStyle"/>
        </w:rPr>
        <w:t xml:space="preserve">Material: PC (Polycarbonat)</w:t>
      </w:r>
    </w:p>
    <w:p>
      <w:pPr>
        <w:pStyle w:val="p2Style"/>
      </w:pPr>
      <w:r>
        <w:rPr>
          <w:rStyle w:val="textStyle"/>
        </w:rPr>
        <w:t xml:space="preserve">Befestigungsschraubengröße: Kreuzschlitzschraube (M3)</w:t>
      </w:r>
    </w:p>
    <w:p>
      <w:pPr>
        <w:pStyle w:val="p2Style"/>
      </w:pPr>
      <w:r>
        <w:rPr>
          <w:rStyle w:val="textStyle"/>
        </w:rPr>
        <w:t xml:space="preserve">Abdeckglasart: Diffusionsfilter</w:t>
      </w:r>
    </w:p>
    <w:p>
      <w:pPr>
        <w:pStyle w:val="p2Style"/>
      </w:pPr>
      <w:r>
        <w:rPr>
          <w:rStyle w:val="textStyle"/>
        </w:rPr>
        <w:t xml:space="preserve">Unterstützte Produkte: TNS-7000M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SPF-BDB0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2026-05-10T20:40:15+00:00</dcterms:created>
  <dcterms:modified xsi:type="dcterms:W3CDTF">2026-05-10T20:40:15+00:00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