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 BCR-Kamera,</w:t>
      </w:r>
    </w:p>
    <w:p>
      <w:pPr>
        <w:pStyle w:val="p2Style"/>
      </w:pPr>
      <w:r>
        <w:rPr>
          <w:rStyle w:val="textStyle"/>
        </w:rPr>
        <w:t xml:space="preserve">erhältlich mit 16-mm-/25-mm-Objektiv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2026-06-24T23:37:03+00:00</dcterms:created>
  <dcterms:modified xsi:type="dcterms:W3CDTF">2026-06-24T23:37:03+00:00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