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 BCR-Kamera,</w:t>
      </w:r>
    </w:p>
    <w:p>
      <w:pPr>
        <w:pStyle w:val="p2Style"/>
      </w:pPr>
      <w:r>
        <w:rPr>
          <w:rStyle w:val="textStyle"/>
        </w:rPr>
        <w:t xml:space="preserve">erhältlich mit 16-mm-/25-mm-Objektiv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2026-08-09T03:16:14+00:00</dcterms:created>
  <dcterms:modified xsi:type="dcterms:W3CDTF">2026-08-09T03:16:14+00:00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