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1,6mm,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5-MP-Auflösung</w:t>
      </w:r>
    </w:p>
    <w:p>
      <w:pPr>
        <w:pStyle w:val="p2Style"/>
      </w:pPr>
      <w:r>
        <w:rPr>
          <w:rStyle w:val="textStyle"/>
        </w:rPr>
        <w:t xml:space="preserve">1,6-mm-Fischaugenobjektiv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2026-08-16T00:20:18+00:00</dcterms:created>
  <dcterms:modified xsi:type="dcterms:W3CDTF">2026-08-16T00:20:18+00:00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