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Frame for flush installation, 1 modu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Frontblende, für Unterputz Montage, für eine 2N IP Verso Moduleinheit,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Frontblende für 2N IP Verso Serie</w:t>
      </w:r>
    </w:p>
    <w:p>
      <w:pPr>
        <w:pStyle w:val="p2Style"/>
      </w:pPr>
      <w:r>
        <w:rPr>
          <w:rStyle w:val="textStyle"/>
        </w:rPr>
        <w:t xml:space="preserve">Für drei Module</w:t>
      </w:r>
    </w:p>
    <w:p>
      <w:pPr>
        <w:pStyle w:val="p2Style"/>
      </w:pPr>
      <w:r>
        <w:rPr>
          <w:rStyle w:val="textStyle"/>
        </w:rPr>
        <w:t xml:space="preserve">oder 1 Basiseinheit / 1 Einzelmodul</w:t>
      </w:r>
    </w:p>
    <w:p>
      <w:pPr>
        <w:pStyle w:val="p2Style"/>
      </w:pPr>
      <w:r>
        <w:rPr>
          <w:rStyle w:val="textStyle"/>
        </w:rPr>
        <w:t xml:space="preserve">Montageart: Unterputz</w:t>
      </w:r>
    </w:p>
    <w:p>
      <w:pPr>
        <w:pStyle w:val="p2Style"/>
      </w:pPr>
      <w:r>
        <w:rPr>
          <w:rStyle w:val="textStyle"/>
        </w:rPr>
        <w:t xml:space="preserve">Für Unterputzkasten Art.-Nr. 9155016D</w:t>
      </w:r>
    </w:p>
    <w:p>
      <w:pPr>
        <w:pStyle w:val="p2Style"/>
      </w:pPr>
      <w:r>
        <w:rPr>
          <w:rStyle w:val="textStyle"/>
        </w:rPr>
        <w:t xml:space="preserve">Material: Zink-Druckguss</w:t>
      </w:r>
    </w:p>
    <w:p>
      <w:pPr>
        <w:pStyle w:val="p2Style"/>
      </w:pPr>
      <w:r>
        <w:rPr>
          <w:rStyle w:val="textStyle"/>
        </w:rPr>
        <w:t xml:space="preserve">Abmessung: 130x361x5 mm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8595159509419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9155011B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2026-09-18T05:21:04+00:00</dcterms:created>
  <dcterms:modified xsi:type="dcterms:W3CDTF">2026-09-18T05:21:04+00:00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