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Frame for surface installation, 3 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Frontblende, für Aufputz Montage, für drei 2N IP Verso Moduleinheiten,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Frontblende für 2N IP Verso Serie</w:t>
      </w:r>
    </w:p>
    <w:p>
      <w:pPr>
        <w:pStyle w:val="p2Style"/>
      </w:pPr>
      <w:r>
        <w:rPr>
          <w:rStyle w:val="textStyle"/>
        </w:rPr>
        <w:t xml:space="preserve">Für 3 Einzelmodule</w:t>
      </w:r>
    </w:p>
    <w:p>
      <w:pPr>
        <w:pStyle w:val="p2Style"/>
      </w:pPr>
      <w:r>
        <w:rPr>
          <w:rStyle w:val="textStyle"/>
        </w:rPr>
        <w:t xml:space="preserve">oder 1 Basiseinheit / 1 Einzelmodul</w:t>
      </w:r>
    </w:p>
    <w:p>
      <w:pPr>
        <w:pStyle w:val="p2Style"/>
      </w:pPr>
      <w:r>
        <w:rPr>
          <w:rStyle w:val="textStyle"/>
        </w:rPr>
        <w:t xml:space="preserve">Montageart: Aufputz</w:t>
      </w:r>
    </w:p>
    <w:p>
      <w:pPr>
        <w:pStyle w:val="p2Style"/>
      </w:pPr>
      <w:r>
        <w:rPr>
          <w:rStyle w:val="textStyle"/>
        </w:rPr>
        <w:t xml:space="preserve">Material: Zink-Druckguss</w:t>
      </w:r>
    </w:p>
    <w:p>
      <w:pPr>
        <w:pStyle w:val="p2Style"/>
      </w:pPr>
      <w:r>
        <w:rPr>
          <w:rStyle w:val="textStyle"/>
        </w:rPr>
        <w:t xml:space="preserve">Abmessung: 107x339x28 mm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8595159509518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9155023B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2026-08-01T03:07:03+00:00</dcterms:created>
  <dcterms:modified xsi:type="dcterms:W3CDTF">2026-08-01T03:07:03+00:00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