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 double,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zwei 2N IP Force oder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zwei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Für PKW-Fahrer und LKW-Fahrer optimiert</w:t>
      </w:r>
    </w:p>
    <w:p>
      <w:pPr>
        <w:pStyle w:val="p2Style"/>
      </w:pPr>
      <w:r>
        <w:rPr>
          <w:rStyle w:val="textStyle"/>
        </w:rPr>
        <w:t xml:space="preserve">Höhe: 108cm und 192cm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2026-09-08T03:04:14+00:00</dcterms:created>
  <dcterms:modified xsi:type="dcterms:W3CDTF">2026-09-08T03:04:14+00:00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