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WV-U85402-V2LV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U-Serie, 2x4MP@30fps,2,9-7,3mm IK10, IP66/IP67,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2x4MP (8MP)</w:t>
      </w:r>
    </w:p>
    <w:p>
      <w:pPr>
        <w:pStyle w:val="p2Style"/>
      </w:pPr>
      <w:r>
        <w:rPr>
          <w:rStyle w:val="textStyle"/>
        </w:rPr>
        <w:t xml:space="preserve">eine IP Adresse, eine VMS Lizenz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Großer Blickwinkel (Horizontal 100°)</w:t>
      </w:r>
    </w:p>
    <w:p>
      <w:pPr>
        <w:pStyle w:val="p2Style"/>
      </w:pPr>
      <w:r>
        <w:rPr>
          <w:rStyle w:val="textStyle"/>
        </w:rPr>
        <w:t xml:space="preserve">Korridormodus (90°-270° Bildrotation)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4582619076875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WV-U85402-V2LV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2026-07-09T16:43:18+00:00</dcterms:created>
  <dcterms:modified xsi:type="dcterms:W3CDTF">2026-07-09T16:43:18+00:00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