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WV-U25351-V3LV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2MP@30fps, 3,2-10,2mm Korridorfunktion,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Integrierter 3,2-facher Motorzoom und motorisiertes Fokusobjektiv</w:t>
      </w:r>
    </w:p>
    <w:p>
      <w:pPr>
        <w:pStyle w:val="p2Style"/>
      </w:pPr>
      <w:r>
        <w:rPr>
          <w:rStyle w:val="textStyle"/>
        </w:rPr>
        <w:t xml:space="preserve">AI-based Bildanayle durch AI-AVMD App</w:t>
      </w:r>
    </w:p>
    <w:p>
      <w:pPr>
        <w:pStyle w:val="p2Style"/>
      </w:pPr>
      <w:r>
        <w:rPr>
          <w:rStyle w:val="textStyle"/>
        </w:rPr>
        <w:t xml:space="preserve">Auto Aufnahmefunktion</w:t>
      </w:r>
    </w:p>
    <w:p>
      <w:pPr>
        <w:pStyle w:val="p2Style"/>
      </w:pPr>
      <w:r>
        <w:rPr>
          <w:rStyle w:val="textStyle"/>
        </w:rPr>
        <w:t xml:space="preserve">Eingebautes IR Licht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ADPCM,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4570162074233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WV-U25351-V3LV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2026-10-19T12:35:37+00:00</dcterms:created>
  <dcterms:modified xsi:type="dcterms:W3CDTF">2026-10-19T12:35:37+00:00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