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WV-S8543GV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3x4MP@30fps, 2,9-7mm AI, IK10, IP66/67, smoked,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3x4MP (12MP)</w:t>
      </w:r>
    </w:p>
    <w:p>
      <w:pPr>
        <w:pStyle w:val="p2Style"/>
      </w:pPr>
      <w:r>
        <w:rPr>
          <w:rStyle w:val="textStyle"/>
        </w:rPr>
        <w:t xml:space="preserve">270°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108dB</w:t>
      </w:r>
    </w:p>
    <w:p>
      <w:pPr>
        <w:pStyle w:val="p2Style"/>
      </w:pPr>
      <w:r>
        <w:rPr>
          <w:rStyle w:val="textStyle"/>
        </w:rPr>
        <w:t xml:space="preserve">Farbige Nachtsicht (0,21 bis 0,3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Remote Zoom und Fokus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0,59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43 - 100°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4570162070389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WV-S8543GV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2026-08-23T19:43:37+00:00</dcterms:created>
  <dcterms:modified xsi:type="dcterms:W3CDTF">2026-08-23T19:43:37+00:00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