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WV-S8543LGV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3x4MP@30fps, 2,9-7mm AI, IK10, IP66/67, IR,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3x4MP (12MP)</w:t>
      </w:r>
    </w:p>
    <w:p>
      <w:pPr>
        <w:pStyle w:val="p2Style"/>
      </w:pPr>
      <w:r>
        <w:rPr>
          <w:rStyle w:val="textStyle"/>
        </w:rPr>
        <w:t xml:space="preserve">270° Abdeckung mit einer IP Adresse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108dB</w:t>
      </w:r>
    </w:p>
    <w:p>
      <w:pPr>
        <w:pStyle w:val="p2Style"/>
      </w:pPr>
      <w:r>
        <w:rPr>
          <w:rStyle w:val="textStyle"/>
        </w:rPr>
        <w:t xml:space="preserve">Farbige Nachtsicht (0,21 bis 0,3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360° IR-LED</w:t>
      </w:r>
    </w:p>
    <w:p>
      <w:pPr>
        <w:pStyle w:val="p2Style"/>
      </w:pPr>
      <w:r>
        <w:rPr>
          <w:rStyle w:val="textStyle"/>
        </w:rPr>
        <w:t xml:space="preserve">Remote Zoom und Fokus</w:t>
      </w:r>
    </w:p>
    <w:p>
      <w:pPr>
        <w:pStyle w:val="p2Style"/>
      </w:pPr>
      <w:r>
        <w:rPr>
          <w:rStyle w:val="textStyle"/>
        </w:rPr>
        <w:t xml:space="preserve">Kontinuierliche Sichtunterstützung</w:t>
      </w:r>
    </w:p>
    <w:p>
      <w:pPr>
        <w:pStyle w:val="p2Style"/>
      </w:pPr>
      <w:r>
        <w:rPr>
          <w:rStyle w:val="textStyle"/>
        </w:rPr>
        <w:t xml:space="preserve">Mechanismus zur Einstellung des Neigungswinkels über einen weiten Bereich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0,59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4570162070396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WV-S8543LGV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WV-S854x(L)/WV-S856(7)x(L)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WV-Q105A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4-Schrauben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WV-QSR503M1-W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Multisensor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2026-10-07T19:42:23+00:00</dcterms:created>
  <dcterms:modified xsi:type="dcterms:W3CDTF">2026-10-07T19:42:23+00:00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