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QX3202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(81cm) LCD Monitor, 4K UHD, 3840x2160,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24/7 Profi 4K UHD Displays</w:t>
      </w:r>
    </w:p>
    <w:p>
      <w:pPr>
        <w:pStyle w:val="p2Style"/>
      </w:pPr>
      <w:r>
        <w:rPr>
          <w:rStyle w:val="textStyle"/>
        </w:rPr>
        <w:t xml:space="preserve">4K UHD Auflösung</w:t>
      </w:r>
    </w:p>
    <w:p>
      <w:pPr>
        <w:pStyle w:val="p2Style"/>
      </w:pPr>
      <w:r>
        <w:rPr>
          <w:rStyle w:val="textStyle"/>
        </w:rPr>
        <w:t xml:space="preserve">Vielseitige Eingänge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NeoV®-Schutz-/Filterglas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Portrait-/Landscape-Modus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HDMI,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QX322011E0000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2026-10-30T07:09:16+00:00</dcterms:created>
  <dcterms:modified xsi:type="dcterms:W3CDTF">2026-10-30T07:09:16+00:00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