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DS-D5224F2-1V1S/B(O-STD)(EU)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VA, 1920x1080, 75 Hz, HDMI, VGA,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8-Bit-LVDS-HD-Display (1920×1080)</w:t>
      </w:r>
    </w:p>
    <w:p>
      <w:pPr>
        <w:pStyle w:val="p2Style"/>
      </w:pPr>
      <w:r>
        <w:rPr>
          <w:rStyle w:val="textStyle"/>
        </w:rPr>
        <w:t xml:space="preserve">178° Ultra-Weitwinkel-Bildschirm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textStyle"/>
        </w:rPr>
        <w:t xml:space="preserve">Eingebauter Lautsprecher für Audioeingang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6936422175559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