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DS-D5027F3-2P2(O-STD)(EU)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Monitor, IPS, 1920x1080, 100 Hz, HDMI, VGA,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IPS-Technologie, 178°-Ultra-Weitwinkelbildschirm</w:t>
      </w:r>
    </w:p>
    <w:p>
      <w:pPr>
        <w:pStyle w:val="p2Style"/>
      </w:pPr>
      <w:r>
        <w:rPr>
          <w:rStyle w:val="textStyle"/>
        </w:rPr>
        <w:t xml:space="preserve">8-Bit-LVDS-FHD-Display (1920×1080)</w:t>
      </w:r>
    </w:p>
    <w:p>
      <w:pPr>
        <w:pStyle w:val="p2Style"/>
      </w:pPr>
      <w:r>
        <w:rPr>
          <w:rStyle w:val="textStyle"/>
        </w:rPr>
        <w:t xml:space="preserve">100 Hz Bildwiederholfrequenz</w:t>
      </w:r>
    </w:p>
    <w:p>
      <w:pPr>
        <w:pStyle w:val="p2Style"/>
      </w:pPr>
      <w:r>
        <w:rPr>
          <w:rStyle w:val="textStyle"/>
        </w:rPr>
        <w:t xml:space="preserve">Ultradünnes Gehäuse mit ultradünnem Rahmen an drei Seiten</w:t>
      </w:r>
    </w:p>
    <w:p>
      <w:pPr>
        <w:pStyle w:val="p2Style"/>
      </w:pPr>
      <w:r>
        <w:rPr>
          <w:rStyle w:val="textStyle"/>
        </w:rPr>
        <w:t xml:space="preserve">HDMI, VGA</w:t>
      </w:r>
    </w:p>
    <w:p>
      <w:pPr>
        <w:pStyle w:val="p2Style"/>
      </w:pPr>
      <w:r>
        <w:rPr>
          <w:rStyle w:val="textStyle"/>
        </w:rPr>
        <w:t xml:space="preserve">Blaues Licht reduziert zum Schutz der Augen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Unterstützt VESA-Wandhalterung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6936422151744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2026-07-21T08:37:01+00:00</dcterms:created>
  <dcterms:modified xsi:type="dcterms:W3CDTF">2026-07-21T08:37:01+00:00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