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iDS-9664NXI-P16(STD)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IP Kanäle, DeepinMind Pro, AcuSeek, AcuSearch, Guanlan KI-Analyse,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der KI-Modelle von Guanlan</w:t>
      </w:r>
    </w:p>
    <w:p>
      <w:pPr>
        <w:pStyle w:val="p2Style"/>
      </w:pPr>
      <w:r>
        <w:rPr>
          <w:rStyle w:val="textStyle"/>
        </w:rPr>
        <w:t xml:space="preserve">Bis zu 64 IP-Kameras können angeschlossen werden</w:t>
      </w:r>
    </w:p>
    <w:p>
      <w:pPr>
        <w:pStyle w:val="p2Style"/>
      </w:pPr>
      <w:r>
        <w:rPr>
          <w:rStyle w:val="textStyle"/>
        </w:rPr>
        <w:t xml:space="preserve">Bis zu 64-Kanal-AcuSeek- und AcuSearch-Funktion</w:t>
      </w:r>
    </w:p>
    <w:p>
      <w:pPr>
        <w:pStyle w:val="p2Style"/>
      </w:pPr>
      <w:r>
        <w:rPr>
          <w:rStyle w:val="textStyle"/>
        </w:rPr>
        <w:t xml:space="preserve">Bis zu 36-Kanal-Perimeterschutz</w:t>
      </w:r>
    </w:p>
    <w:p>
      <w:pPr>
        <w:pStyle w:val="p2Style"/>
      </w:pPr>
      <w:r>
        <w:rPr>
          <w:rStyle w:val="textStyle"/>
        </w:rPr>
        <w:t xml:space="preserve">Bis zu 24-Kanal-Gesichtserkennung für Videostreams oder bis zu 64-Kanal-Gesichtserkennung für Gesichtsbilder</w:t>
      </w:r>
    </w:p>
    <w:p>
      <w:pPr>
        <w:pStyle w:val="p2Style"/>
      </w:pPr>
      <w:r>
        <w:rPr>
          <w:rStyle w:val="textStyle"/>
        </w:rPr>
        <w:t xml:space="preserve">Bis zu 24-Kanal-Videostrukturierung</w:t>
      </w:r>
    </w:p>
    <w:p>
      <w:pPr>
        <w:pStyle w:val="p2Style"/>
      </w:pPr>
      <w:r>
        <w:rPr>
          <w:rStyle w:val="textStyle"/>
        </w:rPr>
        <w:t xml:space="preserve">Bis zu 8 IP-Lautsprecher können angeschlossen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2x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6936422168476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303623797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DeepinMind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2026-10-25T14:33:34+00:00</dcterms:created>
  <dcterms:modified xsi:type="dcterms:W3CDTF">2026-10-25T14:33:34+00:00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