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iDS-9632NXI-P8(STD)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 IP Kanäle, DeepinMind Pro, AcuSeek, AcuSearch, Guanlan KI-Analyse, H.265+,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H.265+/H.265/H.264+/H.264-Videoformate</w:t>
      </w:r>
    </w:p>
    <w:p>
      <w:pPr>
        <w:pStyle w:val="p2Style"/>
      </w:pPr>
      <w:r>
        <w:rPr>
          <w:rStyle w:val="textStyle"/>
        </w:rPr>
        <w:t xml:space="preserve">Intelligente Analysen auf Basis der KI-Modelle von Guanlan</w:t>
      </w:r>
    </w:p>
    <w:p>
      <w:pPr>
        <w:pStyle w:val="p2Style"/>
      </w:pPr>
      <w:r>
        <w:rPr>
          <w:rStyle w:val="textStyle"/>
        </w:rPr>
        <w:t xml:space="preserve">Bis zu 32 IP-Kameras können angeschlossen werden</w:t>
      </w:r>
    </w:p>
    <w:p>
      <w:pPr>
        <w:pStyle w:val="p2Style"/>
      </w:pPr>
      <w:r>
        <w:rPr>
          <w:rStyle w:val="textStyle"/>
        </w:rPr>
        <w:t xml:space="preserve">Bis zu 32-Kanal-AcuSeek- und AcuSearch-Funktion</w:t>
      </w:r>
    </w:p>
    <w:p>
      <w:pPr>
        <w:pStyle w:val="p2Style"/>
      </w:pPr>
      <w:r>
        <w:rPr>
          <w:rStyle w:val="textStyle"/>
        </w:rPr>
        <w:t xml:space="preserve">Bis zu 24-Kanal-Perimeterschutz</w:t>
      </w:r>
    </w:p>
    <w:p>
      <w:pPr>
        <w:pStyle w:val="p2Style"/>
      </w:pPr>
      <w:r>
        <w:rPr>
          <w:rStyle w:val="textStyle"/>
        </w:rPr>
        <w:t xml:space="preserve">Bis zu 16-Kanal-Gesichtserkennung für Videostreams oder bis zu 32-Kanal-Gesichtserkennung für Gesichtsbilder</w:t>
      </w:r>
    </w:p>
    <w:p>
      <w:pPr>
        <w:pStyle w:val="p2Style"/>
      </w:pPr>
      <w:r>
        <w:rPr>
          <w:rStyle w:val="textStyle"/>
        </w:rPr>
        <w:t xml:space="preserve">Bis zu 16-Kanal-Videostrukturierung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 °C - 55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32 MP (8K)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eSATA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HDMI, 2x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6936422168469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303623799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DeepinMind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2026-10-25T23:53:18+00:00</dcterms:created>
  <dcterms:modified xsi:type="dcterms:W3CDTF">2026-10-25T23:53:18+00:00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