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2x MVF Objektiv, AI-Analyse, 3840x2160, H.265, Audio, Alarm, RS-485,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5,9 bis 13,3 mm (2,25-fach) motorisiertes Varioobjektiv</w:t>
      </w:r>
    </w:p>
    <w:p>
      <w:pPr>
        <w:pStyle w:val="p2Style"/>
      </w:pPr>
      <w:r>
        <w:rPr>
          <w:rStyle w:val="textStyle"/>
        </w:rPr>
        <w:t xml:space="preserve">Objekterkennung Person/Gesicht/Fahrzeug/Kennzeichen Erkennung von Sozialdistanzierung, Gesichtsmasken</w:t>
      </w:r>
    </w:p>
    <w:p>
      <w:pPr>
        <w:pStyle w:val="p2Style"/>
      </w:pPr>
      <w:r>
        <w:rPr>
          <w:rStyle w:val="textStyle"/>
        </w:rPr>
        <w:t xml:space="preserve">Business Intelligence basierend auf KI-Engine: Personen-/Fahrzeug-/Menschenmengen-Zählung, Warteschlangenmanagement,Heatmap</w:t>
      </w:r>
    </w:p>
    <w:p>
      <w:pPr>
        <w:pStyle w:val="p2Style"/>
      </w:pPr>
      <w:r>
        <w:rPr>
          <w:rStyle w:val="textStyle"/>
        </w:rPr>
        <w:t xml:space="preserve">Unterstützung von BestShot und vollständigen Attributen</w:t>
      </w:r>
    </w:p>
    <w:p>
      <w:pPr>
        <w:pStyle w:val="p2Style"/>
      </w:pPr>
      <w:r>
        <w:rPr>
          <w:rStyle w:val="textStyle"/>
        </w:rPr>
        <w:t xml:space="preserve">Unterstützung von dynamischer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Unterstützung von Wisepower(Stromüberwachung)</w:t>
      </w:r>
    </w:p>
    <w:p>
      <w:pPr>
        <w:pStyle w:val="p2Style"/>
      </w:pPr>
      <w:r>
        <w:rPr>
          <w:rStyle w:val="textStyle"/>
        </w:rPr>
        <w:t xml:space="preserve">Gerätezertifikat (Hanwha Vision Root CA),</w:t>
      </w:r>
    </w:p>
    <w:p>
      <w:pPr>
        <w:pStyle w:val="p2Style"/>
      </w:pPr>
      <w:r>
        <w:rPr>
          <w:rStyle w:val="textStyle"/>
        </w:rPr>
        <w:t xml:space="preserve">2 SD-Steckplätze für Edge-Speicherung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-50°C~+60°C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2026-10-24T06:31:35+00:00</dcterms:created>
  <dcterms:modified xsi:type="dcterms:W3CDTF">2026-10-24T06:31:35+00:00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