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DS-2DF6C445IWG1-ELW(O-STD)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45x optischer Zoom, 4-180mm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mit der Power-by-DarkFighter 2.0</w:t>
      </w:r>
    </w:p>
    <w:p>
      <w:pPr>
        <w:pStyle w:val="p2Style"/>
      </w:pPr>
      <w:r>
        <w:rPr>
          <w:rStyle w:val="textStyle"/>
        </w:rPr>
        <w:t xml:space="preserve">Klare Bilder bei starkem Gegenlicht dank 120 dB AWDR-Technologie</w:t>
      </w:r>
    </w:p>
    <w:p>
      <w:pPr>
        <w:pStyle w:val="p2Style"/>
      </w:pPr>
      <w:r>
        <w:rPr>
          <w:rStyle w:val="textStyle"/>
        </w:rPr>
        <w:t xml:space="preserve">45-facher optischer Zoom und 16-facher digitaler Zoom</w:t>
      </w:r>
    </w:p>
    <w:p>
      <w:pPr>
        <w:pStyle w:val="p2Style"/>
      </w:pPr>
      <w:r>
        <w:rPr>
          <w:rStyle w:val="textStyle"/>
        </w:rPr>
        <w:t xml:space="preserve">Weitreichende Nachtsicht mit bis zu 250 m IR-Abstand</w:t>
      </w:r>
    </w:p>
    <w:p>
      <w:pPr>
        <w:pStyle w:val="p2Style"/>
      </w:pPr>
      <w:r>
        <w:rPr>
          <w:rStyle w:val="textStyle"/>
        </w:rPr>
        <w:t xml:space="preserve">Wasser- und staubdicht (IP67) und vandalismusgeschützt (IK10) ohne Glasfenster</w:t>
      </w:r>
    </w:p>
    <w:p>
      <w:pPr>
        <w:pStyle w:val="p2Style"/>
      </w:pPr>
      <w:r>
        <w:rPr>
          <w:rStyle w:val="textStyle"/>
        </w:rPr>
        <w:t xml:space="preserve">Unterstützt die Erfassung von Gesichtern zur Erkennung, Erfassung, Bewertung und Auswahl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61,3°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 - 1,05°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6936422181109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2026-07-21T07:40:55+00:00</dcterms:created>
  <dcterms:modified xsi:type="dcterms:W3CDTF">2026-07-21T07:40:55+00:00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