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 Zoom, 4,44-142,6mm, IP67, IK10, Edelstahl, Wischer, 24VAC,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fps/50 fps (60 Hz/50 Hz)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IR-Beleuchtung Sichtweite 200 m</w:t>
      </w:r>
    </w:p>
    <w:p>
      <w:pPr>
        <w:pStyle w:val="p2Style"/>
      </w:pPr>
      <w:r>
        <w:rPr>
          <w:rStyle w:val="textStyle"/>
        </w:rPr>
        <w:t xml:space="preserve">Tag und Nacht (Auto-ICR), WDR (120 dB)</w:t>
      </w:r>
    </w:p>
    <w:p>
      <w:pPr>
        <w:pStyle w:val="p2Style"/>
      </w:pPr>
      <w:r>
        <w:rPr>
          <w:rStyle w:val="textStyle"/>
        </w:rPr>
        <w:t xml:space="preserve">Schwenk-/Neigefunktion: 0,1˚/Sek. ~40˚/Sek.</w:t>
      </w:r>
    </w:p>
    <w:p>
      <w:pPr>
        <w:pStyle w:val="p2Style"/>
      </w:pPr>
      <w:r>
        <w:rPr>
          <w:rStyle w:val="textStyle"/>
        </w:rPr>
        <w:t xml:space="preserve">Endlosdrehung,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2026-10-15T01:03:31+00:00</dcterms:created>
  <dcterms:modified xsi:type="dcterms:W3CDTF">2026-10-15T01:03:31+00:00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