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P1485-LE 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28mm, Infrarot, 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2MP Videoqualität bei allen Lichtverhältnissen</w:t>
      </w:r>
    </w:p>
    <w:p>
      <w:pPr>
        <w:pStyle w:val="p2Style"/>
      </w:pPr>
      <w:r>
        <w:rPr>
          <w:rStyle w:val="textStyle"/>
        </w:rPr>
        <w:t xml:space="preserve">Reduzierte Speicherkosten dank AV1 Video Encoding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Robust und 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0.06 lux at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29,4°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16,5° bis 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bis 28,2mm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2026-06-17T06:06:47+00:00</dcterms:created>
  <dcterms:modified xsi:type="dcterms:W3CDTF">2026-06-17T06:06:47+00:00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