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CBS-ALMGT-CAT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Alarmübertragung in Leitstellensoftware 1 Jahr, 1 Kamer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CBA-ALMGT-CAM</w:t>
      </w:r>
    </w:p>
    <w:p>
      <w:pPr>
        <w:pStyle w:val="p2Style"/>
      </w:pPr>
      <w:r>
        <w:rPr>
          <w:rStyle w:val="textStyle"/>
        </w:rPr>
        <w:t xml:space="preserve">Alarmübertragung in Leitstelle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Softwarelizenz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2026-05-17T12:11:51+00:00</dcterms:created>
  <dcterms:modified xsi:type="dcterms:W3CDTF">2026-05-17T12:11:51+00:00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