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NDE-8704-RXL-H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5,9-13mm, hydrophob,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X und HDR X</w:t>
      </w:r>
    </w:p>
    <w:p>
      <w:pPr>
        <w:pStyle w:val="p2Style"/>
      </w:pPr>
      <w:r>
        <w:rPr>
          <w:rStyle w:val="textStyle"/>
        </w:rPr>
        <w:t xml:space="preserve">inkl. IVA Pro Building, IVA Pro Perimter, IVA Pro Privacy</w:t>
      </w:r>
    </w:p>
    <w:p>
      <w:pPr>
        <w:pStyle w:val="p2Style"/>
      </w:pPr>
      <w:r>
        <w:rPr>
          <w:rStyle w:val="textStyle"/>
        </w:rPr>
        <w:t xml:space="preserve">inkl. Camera Trainer Funktion</w:t>
      </w:r>
    </w:p>
    <w:p>
      <w:pPr>
        <w:pStyle w:val="p2Style"/>
      </w:pPr>
      <w:r>
        <w:rPr>
          <w:rStyle w:val="textStyle"/>
        </w:rPr>
        <w:t xml:space="preserve">Split IR Beleuchtung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2026-07-21T09:46:04+00:00</dcterms:created>
  <dcterms:modified xsi:type="dcterms:W3CDTF">2026-07-21T09:46:04+00:00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