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12VDC,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AcuSense</w:t>
      </w:r>
    </w:p>
    <w:p>
      <w:pPr>
        <w:pStyle w:val="p2Style"/>
      </w:pPr>
      <w:r>
        <w:rPr>
          <w:rStyle w:val="textStyle"/>
        </w:rPr>
        <w:t xml:space="preserve">Bis zu 4-Kanal-IP-Kameraeingänge</w:t>
      </w:r>
    </w:p>
    <w:p>
      <w:pPr>
        <w:pStyle w:val="p2Style"/>
      </w:pPr>
      <w:r>
        <w:rPr>
          <w:rStyle w:val="textStyle"/>
        </w:rPr>
        <w:t xml:space="preserve">Bis zu 16-Kanal-1080p-Decodierungsfähigkeit</w:t>
      </w:r>
    </w:p>
    <w:p>
      <w:pPr>
        <w:pStyle w:val="p2Style"/>
      </w:pPr>
      <w:r>
        <w:rPr>
          <w:rStyle w:val="textStyle"/>
        </w:rPr>
        <w:t xml:space="preserve">Bis zu 2-Kanal-Gesichtserkennung für Gesichtsbilder</w:t>
      </w:r>
    </w:p>
    <w:p>
      <w:pPr>
        <w:pStyle w:val="p2Style"/>
      </w:pPr>
      <w:r>
        <w:rPr>
          <w:rStyle w:val="textStyle"/>
        </w:rPr>
        <w:t xml:space="preserve">1 SATA Anschluss (max 10 TB pro HDD)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Kennzeichenerkennung, Objektklassifizierung,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2026-07-27T09:13:27+00:00</dcterms:created>
  <dcterms:modified xsi:type="dcterms:W3CDTF">2026-07-27T09:13:27+00:00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