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100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100mm, 8,3fps, 640x480, 6,2°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Erfassung mit 640x480 Pixel</w:t>
      </w:r>
    </w:p>
    <w:p>
      <w:pPr>
        <w:pStyle w:val="p2Style"/>
      </w:pPr>
      <w:r>
        <w:rPr>
          <w:rStyle w:val="textStyle"/>
        </w:rPr>
        <w:t xml:space="preserve">Geringe Fehlalarmrate</w:t>
      </w:r>
    </w:p>
    <w:p>
      <w:pPr>
        <w:pStyle w:val="p2Style"/>
      </w:pPr>
      <w:r>
        <w:rPr>
          <w:rStyle w:val="textStyle"/>
        </w:rPr>
        <w:t xml:space="preserve">Verschiedene Objektive erhältlich</w:t>
      </w:r>
    </w:p>
    <w:p>
      <w:pPr>
        <w:pStyle w:val="p2Style"/>
      </w:pPr>
      <w:r>
        <w:rPr>
          <w:rStyle w:val="textStyle"/>
        </w:rPr>
        <w:t xml:space="preserve">Flexible Befestigungsmöglichkeiten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 dank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TQ2801-E TOP COVER 80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80mm, für AXIS Q2112-E,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2026-08-25T02:04:10+00:00</dcterms:created>
  <dcterms:modified xsi:type="dcterms:W3CDTF">2026-08-25T02:04:10+00:00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