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NDP-7802-Z40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4,25-170mm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Bildverarbeitungstechnologie und HDR</w:t>
      </w:r>
    </w:p>
    <w:p>
      <w:pPr>
        <w:pStyle w:val="p2Style"/>
      </w:pPr>
      <w:r>
        <w:rPr>
          <w:rStyle w:val="textStyle"/>
        </w:rPr>
        <w:t xml:space="preserve">detaillierte Informationen bei schwierigen Lichtverhältnissen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60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0,0067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66,35° - 1,9°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2026-09-04T08:48:22+00:00</dcterms:created>
  <dcterms:modified xsi:type="dcterms:W3CDTF">2026-09-04T08:48:22+00:00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