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NDP-7802-Z40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4,25-170mm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Bildverarbeitungstechnologie und HDR</w:t>
      </w:r>
    </w:p>
    <w:p>
      <w:pPr>
        <w:pStyle w:val="p2Style"/>
      </w:pPr>
      <w:r>
        <w:rPr>
          <w:rStyle w:val="textStyle"/>
        </w:rPr>
        <w:t xml:space="preserve">detaillierte Informationen bei schwierigen Lichtverhältnissen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60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0,0067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66,35° - 1,9°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