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S4000 RACK 8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8TB, bis zu 16 IP-Kanäle, 19"/1HE 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Erweiterungen oder Neuinstallationen</w:t>
      </w:r>
    </w:p>
    <w:p>
      <w:pPr>
        <w:pStyle w:val="p2Style"/>
      </w:pPr>
      <w:r>
        <w:rPr>
          <w:rStyle w:val="textStyle"/>
        </w:rPr>
        <w:t xml:space="preserve">Entspricht den IT-Richtlinien</w:t>
      </w:r>
    </w:p>
    <w:p>
      <w:pPr>
        <w:pStyle w:val="p2Style"/>
      </w:pPr>
      <w:r>
        <w:rPr>
          <w:rStyle w:val="textStyle"/>
        </w:rPr>
        <w:t xml:space="preserve">Flexible Speicheroptionen und RAID-Unterstützung</w:t>
      </w:r>
    </w:p>
    <w:p>
      <w:pPr>
        <w:pStyle w:val="p2Style"/>
      </w:pPr>
      <w:r>
        <w:rPr>
          <w:rStyle w:val="textStyle"/>
        </w:rPr>
        <w:t xml:space="preserve">Einfach zu installieren, zu verwalten und zu warten</w:t>
      </w:r>
    </w:p>
    <w:p>
      <w:pPr>
        <w:pStyle w:val="p2Style"/>
      </w:pPr>
      <w:r>
        <w:rPr>
          <w:rStyle w:val="textStyle"/>
        </w:rPr>
        <w:t xml:space="preserve">Gewohnte Cybersicherheit von AXIS OS</w:t>
      </w:r>
    </w:p>
    <w:p>
      <w:pPr>
        <w:pStyle w:val="p2Style"/>
      </w:pPr>
      <w:r>
        <w:rPr>
          <w:rStyle w:val="textStyle"/>
        </w:rPr>
        <w:t xml:space="preserve">5-jährige Gewährleistung von 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03215-002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TS3901 RAIL EXTENSIONS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 Verlängerung,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TS3902 RAIL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Einbau Schienen,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2026-08-17T15:45:43+00:00</dcterms:created>
  <dcterms:modified xsi:type="dcterms:W3CDTF">2026-08-17T15:45:43+00:00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