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Dewarping für Fisheye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Dewarping von Fisheye Ansicht 180 / 360° zu Vierfachansicht in HD Qualität, Jahreslizenz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Ausschließlich erhältlich nach erfolgreicher Cloudschulung</w:t>
      </w:r>
    </w:p>
    <w:p>
      <w:pPr>
        <w:pStyle w:val="p2Style"/>
      </w:pPr>
      <w:r>
        <w:rPr>
          <w:rStyle w:val="textStyle"/>
        </w:rPr>
        <w:t xml:space="preserve">Direct to Cloud Verbindung mit Axis und Hanwha Kameras</w:t>
      </w:r>
    </w:p>
    <w:p>
      <w:pPr>
        <w:pStyle w:val="p2Style"/>
      </w:pPr>
      <w:r>
        <w:rPr>
          <w:rStyle w:val="textStyle"/>
        </w:rPr>
        <w:t xml:space="preserve">Rechenzentrum steht in Deutschland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Basislizenz, Jährliche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Cloud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2026-06-22T23:18:36+00:00</dcterms:created>
  <dcterms:modified xsi:type="dcterms:W3CDTF">2026-06-22T23:18:36+00:00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