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TA1203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A1810-B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All-in-One-Zutrittskontrolllösung für acht Zugangspunkte</w:t>
      </w:r>
    </w:p>
    <w:p>
      <w:pPr>
        <w:pStyle w:val="p2Style"/>
      </w:pPr>
      <w:r>
        <w:rPr>
          <w:rStyle w:val="textStyle"/>
        </w:rPr>
        <w:t xml:space="preserve">Integriertes 250-Watt-Netzteil</w:t>
      </w:r>
    </w:p>
    <w:p>
      <w:pPr>
        <w:pStyle w:val="p2Style"/>
      </w:pPr>
      <w:r>
        <w:rPr>
          <w:rStyle w:val="textStyle"/>
        </w:rPr>
        <w:t xml:space="preserve">Akkuaufladung und -sicherung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verschließbares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2026-09-15T12:10:57+00:00</dcterms:created>
  <dcterms:modified xsi:type="dcterms:W3CDTF">2026-09-15T12:10:57+00:00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